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B1" w:rsidRPr="00BC284C" w:rsidRDefault="005627CB" w:rsidP="00CE7DB1">
      <w:pPr>
        <w:autoSpaceDE w:val="0"/>
        <w:autoSpaceDN w:val="0"/>
        <w:spacing w:line="400" w:lineRule="exact"/>
        <w:jc w:val="center"/>
        <w:rPr>
          <w:rFonts w:ascii="Times New Roman" w:hAnsi="Times New Roman"/>
          <w:b/>
          <w:sz w:val="24"/>
          <w:szCs w:val="28"/>
        </w:rPr>
      </w:pPr>
      <w:r w:rsidRPr="00BC284C">
        <w:rPr>
          <w:rFonts w:ascii="Times New Roman" w:hAnsi="Times New Roman"/>
          <w:b/>
          <w:sz w:val="24"/>
          <w:szCs w:val="28"/>
        </w:rPr>
        <w:t>Nanoe</w:t>
      </w:r>
      <w:r w:rsidR="00CE7DB1" w:rsidRPr="00BC284C">
        <w:rPr>
          <w:rFonts w:ascii="Times New Roman" w:hAnsi="Times New Roman"/>
          <w:b/>
          <w:sz w:val="24"/>
          <w:szCs w:val="28"/>
        </w:rPr>
        <w:t xml:space="preserve">lectronic </w:t>
      </w:r>
      <w:r w:rsidRPr="00BC284C">
        <w:rPr>
          <w:rFonts w:ascii="Times New Roman" w:hAnsi="Times New Roman"/>
          <w:b/>
          <w:sz w:val="24"/>
          <w:szCs w:val="28"/>
        </w:rPr>
        <w:t>Tools for Brain Science</w:t>
      </w:r>
      <w:r w:rsidR="00BC284C" w:rsidRPr="00BC284C">
        <w:rPr>
          <w:rFonts w:ascii="Times New Roman" w:hAnsi="Times New Roman"/>
          <w:b/>
          <w:sz w:val="24"/>
          <w:szCs w:val="28"/>
        </w:rPr>
        <w:t>: Towards Precision Electronic Medicine</w:t>
      </w:r>
    </w:p>
    <w:p w:rsidR="00CE7DB1" w:rsidRDefault="00CE7DB1" w:rsidP="00CE7DB1">
      <w:pPr>
        <w:pStyle w:val="a3"/>
        <w:jc w:val="center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Charles M. Lieber, </w:t>
      </w:r>
      <w:r w:rsidRPr="001D4CA2">
        <w:rPr>
          <w:rFonts w:ascii="Times New Roman" w:hAnsi="Times New Roman" w:cs="Times New Roman"/>
          <w:color w:val="333333"/>
          <w:sz w:val="22"/>
          <w:szCs w:val="22"/>
        </w:rPr>
        <w:t>Harvard University</w:t>
      </w:r>
    </w:p>
    <w:p w:rsidR="005627CB" w:rsidRPr="00F55872" w:rsidRDefault="00C93F9D" w:rsidP="00CE7DB1">
      <w:pPr>
        <w:pStyle w:val="a3"/>
        <w:jc w:val="center"/>
        <w:rPr>
          <w:rFonts w:ascii="Times New Roman" w:hAnsi="Times New Roman" w:cs="Times New Roman"/>
          <w:color w:val="333333"/>
          <w:sz w:val="22"/>
          <w:szCs w:val="22"/>
        </w:rPr>
      </w:pPr>
      <w:hyperlink r:id="rId5" w:history="1">
        <w:r w:rsidR="00F55872" w:rsidRPr="00F55872">
          <w:rPr>
            <w:rStyle w:val="a6"/>
            <w:rFonts w:ascii="Times New Roman" w:hAnsi="Times New Roman" w:cs="Times New Roman"/>
            <w:sz w:val="22"/>
            <w:szCs w:val="22"/>
          </w:rPr>
          <w:t>http://cmliris.harvard.edu/</w:t>
        </w:r>
      </w:hyperlink>
      <w:r w:rsidR="00F55872" w:rsidRPr="00F55872">
        <w:rPr>
          <w:rFonts w:ascii="Times New Roman" w:hAnsi="Times New Roman" w:cs="Times New Roman"/>
          <w:sz w:val="22"/>
          <w:szCs w:val="22"/>
        </w:rPr>
        <w:t xml:space="preserve"> &amp; </w:t>
      </w:r>
      <w:hyperlink r:id="rId6" w:history="1">
        <w:r w:rsidR="00F55872" w:rsidRPr="00F55872">
          <w:rPr>
            <w:rStyle w:val="a6"/>
            <w:rFonts w:ascii="Times New Roman" w:hAnsi="Times New Roman" w:cs="Times New Roman"/>
            <w:sz w:val="22"/>
            <w:szCs w:val="22"/>
          </w:rPr>
          <w:t>http://meshelectronics.org/</w:t>
        </w:r>
      </w:hyperlink>
      <w:r w:rsidR="00F55872" w:rsidRPr="00F55872">
        <w:rPr>
          <w:rFonts w:ascii="Times New Roman" w:hAnsi="Times New Roman" w:cs="Times New Roman"/>
          <w:color w:val="1F497D"/>
          <w:sz w:val="22"/>
          <w:szCs w:val="22"/>
        </w:rPr>
        <w:t xml:space="preserve">  </w:t>
      </w:r>
    </w:p>
    <w:p w:rsidR="00CE7DB1" w:rsidRPr="001D4CA2" w:rsidRDefault="00CE7DB1" w:rsidP="00CE7DB1">
      <w:pPr>
        <w:pStyle w:val="a3"/>
        <w:jc w:val="center"/>
        <w:rPr>
          <w:rFonts w:ascii="Times New Roman" w:hAnsi="Times New Roman" w:cs="Times New Roman"/>
          <w:color w:val="333333"/>
          <w:sz w:val="22"/>
          <w:szCs w:val="22"/>
        </w:rPr>
      </w:pPr>
    </w:p>
    <w:p w:rsidR="00CE7DB1" w:rsidRPr="005B41AF" w:rsidRDefault="00CE7DB1" w:rsidP="005652E6">
      <w:pPr>
        <w:jc w:val="both"/>
        <w:rPr>
          <w:rFonts w:ascii="Times New Roman" w:hAnsi="Times New Roman"/>
        </w:rPr>
      </w:pPr>
      <w:r w:rsidRPr="0044439D">
        <w:rPr>
          <w:rFonts w:ascii="Times New Roman" w:hAnsi="Times New Roman"/>
          <w:szCs w:val="21"/>
        </w:rPr>
        <w:t>Nanoscale materials enable unique opportunities at the interface between the physical and life sciences, for example, by integrating nanoelectronic devices with cells and/or tissue to make possible bidirectional communication at the length scales relevant to biological function. In this presentation, I will overview a new para</w:t>
      </w:r>
      <w:r>
        <w:rPr>
          <w:rFonts w:ascii="Times New Roman" w:hAnsi="Times New Roman"/>
          <w:szCs w:val="21"/>
        </w:rPr>
        <w:t xml:space="preserve">digm for seamlessly merging </w:t>
      </w:r>
      <w:r w:rsidRPr="0044439D">
        <w:rPr>
          <w:rFonts w:ascii="Times New Roman" w:hAnsi="Times New Roman"/>
          <w:szCs w:val="21"/>
        </w:rPr>
        <w:t>electronic arrays with the brain in three-dimensions (3D). First,</w:t>
      </w:r>
      <w:r w:rsidR="003050FD">
        <w:rPr>
          <w:rFonts w:ascii="Times New Roman" w:hAnsi="Times New Roman"/>
          <w:szCs w:val="21"/>
        </w:rPr>
        <w:t xml:space="preserve"> </w:t>
      </w:r>
      <w:r w:rsidR="00906116">
        <w:rPr>
          <w:rFonts w:ascii="Times New Roman" w:hAnsi="Times New Roman"/>
          <w:szCs w:val="21"/>
        </w:rPr>
        <w:t>I will discuss</w:t>
      </w:r>
      <w:r w:rsidRPr="0044439D">
        <w:rPr>
          <w:rFonts w:ascii="Times New Roman" w:hAnsi="Times New Roman"/>
          <w:szCs w:val="21"/>
        </w:rPr>
        <w:t xml:space="preserve"> the design consideration</w:t>
      </w:r>
      <w:r w:rsidR="00906116">
        <w:rPr>
          <w:rFonts w:ascii="Times New Roman" w:hAnsi="Times New Roman"/>
          <w:szCs w:val="21"/>
        </w:rPr>
        <w:t>s</w:t>
      </w:r>
      <w:r w:rsidRPr="0044439D">
        <w:rPr>
          <w:rFonts w:ascii="Times New Roman" w:hAnsi="Times New Roman"/>
          <w:szCs w:val="21"/>
        </w:rPr>
        <w:t xml:space="preserve"> of matching structural, mechanical and topological characteristics of neural probes and brain tissue, thus leading to </w:t>
      </w:r>
      <w:r w:rsidR="00906116">
        <w:rPr>
          <w:rFonts w:ascii="Times New Roman" w:hAnsi="Times New Roman"/>
          <w:szCs w:val="21"/>
        </w:rPr>
        <w:t>the paradigm</w:t>
      </w:r>
      <w:r w:rsidRPr="0044439D">
        <w:rPr>
          <w:rFonts w:ascii="Times New Roman" w:hAnsi="Times New Roman"/>
          <w:szCs w:val="21"/>
        </w:rPr>
        <w:t xml:space="preserve"> of tissue-like mesh electronics</w:t>
      </w:r>
      <w:r w:rsidR="00906116">
        <w:rPr>
          <w:rFonts w:ascii="Times New Roman" w:hAnsi="Times New Roman"/>
          <w:szCs w:val="21"/>
        </w:rPr>
        <w:t xml:space="preserve"> that exhibits unprecedented absence of </w:t>
      </w:r>
      <w:r w:rsidRPr="0044439D">
        <w:rPr>
          <w:rFonts w:ascii="Times New Roman" w:hAnsi="Times New Roman"/>
          <w:szCs w:val="21"/>
        </w:rPr>
        <w:t>tissue immune response</w:t>
      </w:r>
      <w:r w:rsidR="00906116">
        <w:rPr>
          <w:rFonts w:ascii="Times New Roman" w:hAnsi="Times New Roman"/>
          <w:szCs w:val="21"/>
        </w:rPr>
        <w:t xml:space="preserve">, </w:t>
      </w:r>
      <w:r w:rsidRPr="0044439D">
        <w:rPr>
          <w:rFonts w:ascii="Times New Roman" w:hAnsi="Times New Roman"/>
          <w:szCs w:val="21"/>
        </w:rPr>
        <w:t>interpenetration of neurons and neurofilaments through the open mesh electronics structures</w:t>
      </w:r>
      <w:r w:rsidR="00906116">
        <w:rPr>
          <w:rFonts w:ascii="Times New Roman" w:hAnsi="Times New Roman"/>
          <w:szCs w:val="21"/>
        </w:rPr>
        <w:t>, and</w:t>
      </w:r>
      <w:r w:rsidRPr="0044439D">
        <w:rPr>
          <w:rFonts w:ascii="Times New Roman" w:hAnsi="Times New Roman"/>
          <w:szCs w:val="21"/>
        </w:rPr>
        <w:t xml:space="preserve"> uniquely stable electrophysiology </w:t>
      </w:r>
      <w:r w:rsidR="00906116">
        <w:rPr>
          <w:rFonts w:ascii="Times New Roman" w:hAnsi="Times New Roman"/>
          <w:szCs w:val="21"/>
        </w:rPr>
        <w:t xml:space="preserve">with </w:t>
      </w:r>
      <w:r w:rsidRPr="0044439D">
        <w:rPr>
          <w:rFonts w:ascii="Times New Roman" w:hAnsi="Times New Roman"/>
          <w:szCs w:val="21"/>
        </w:rPr>
        <w:t>the capability to track and stably record from the same single neurons and neural circuits for more than a year</w:t>
      </w:r>
      <w:r w:rsidR="00906116">
        <w:rPr>
          <w:rFonts w:ascii="Times New Roman" w:hAnsi="Times New Roman"/>
          <w:szCs w:val="21"/>
        </w:rPr>
        <w:t>.</w:t>
      </w:r>
      <w:r w:rsidRPr="0044439D">
        <w:rPr>
          <w:rFonts w:ascii="Times New Roman" w:hAnsi="Times New Roman"/>
          <w:szCs w:val="21"/>
        </w:rPr>
        <w:t xml:space="preserve"> </w:t>
      </w:r>
      <w:r w:rsidR="00906116">
        <w:rPr>
          <w:rFonts w:ascii="Times New Roman" w:hAnsi="Times New Roman"/>
          <w:szCs w:val="21"/>
        </w:rPr>
        <w:t>Second, I will described a significant elaboration of this new paradigm by exploiting inspiration from biology to create neuron-like electronics that open unique opportunities in seamless and nearly indistinguishable three-dimensional interpenetrating nanoelectronic and neural networks, and moreover, gave opened new directions at the interface between neural probes and regenerative medicine. Third</w:t>
      </w:r>
      <w:r w:rsidRPr="0044439D">
        <w:rPr>
          <w:rFonts w:ascii="Times New Roman" w:hAnsi="Times New Roman"/>
          <w:szCs w:val="21"/>
        </w:rPr>
        <w:t xml:space="preserve">, </w:t>
      </w:r>
      <w:r w:rsidR="00906116">
        <w:rPr>
          <w:rFonts w:ascii="Times New Roman" w:hAnsi="Times New Roman"/>
          <w:szCs w:val="21"/>
        </w:rPr>
        <w:t>I will also present a selection of new and exciting opportunities, including using the noninvasive mesh paradigm as an electronic framework that is biochemically-functionalized to allow for controlled</w:t>
      </w:r>
      <w:r w:rsidR="00C93F9D">
        <w:rPr>
          <w:rFonts w:ascii="Times New Roman" w:hAnsi="Times New Roman"/>
          <w:szCs w:val="21"/>
        </w:rPr>
        <w:t xml:space="preserve"> and selective manipulation of </w:t>
      </w:r>
      <w:bookmarkStart w:id="0" w:name="_GoBack"/>
      <w:bookmarkEnd w:id="0"/>
      <w:r w:rsidR="00906116">
        <w:rPr>
          <w:rFonts w:ascii="Times New Roman" w:hAnsi="Times New Roman"/>
          <w:szCs w:val="21"/>
        </w:rPr>
        <w:t xml:space="preserve">endogenous cells in live animals, as well as implantation and noninvasive studies of other areas of the central and peripheral nervous systems. I will conclude with discussion of opportunities and challenges, including our goal of and potential for realizing </w:t>
      </w:r>
      <w:r w:rsidRPr="0044439D">
        <w:rPr>
          <w:rFonts w:ascii="Times New Roman" w:hAnsi="Times New Roman"/>
          <w:szCs w:val="21"/>
        </w:rPr>
        <w:t xml:space="preserve">precision electronic </w:t>
      </w:r>
      <w:r w:rsidR="008E1F60">
        <w:rPr>
          <w:rFonts w:ascii="Times New Roman" w:hAnsi="Times New Roman"/>
          <w:szCs w:val="21"/>
        </w:rPr>
        <w:t>medicine</w:t>
      </w:r>
      <w:r w:rsidRPr="0044439D">
        <w:rPr>
          <w:rFonts w:ascii="Times New Roman" w:hAnsi="Times New Roman"/>
          <w:szCs w:val="21"/>
        </w:rPr>
        <w:t xml:space="preserve"> </w:t>
      </w:r>
      <w:r w:rsidR="008E1F60">
        <w:rPr>
          <w:rFonts w:ascii="Times New Roman" w:hAnsi="Times New Roman"/>
          <w:szCs w:val="21"/>
        </w:rPr>
        <w:t xml:space="preserve">in the </w:t>
      </w:r>
      <w:r w:rsidRPr="0044439D">
        <w:rPr>
          <w:rFonts w:ascii="Times New Roman" w:hAnsi="Times New Roman"/>
          <w:szCs w:val="21"/>
        </w:rPr>
        <w:t>brain</w:t>
      </w:r>
      <w:r w:rsidR="00906116">
        <w:rPr>
          <w:rFonts w:ascii="Times New Roman" w:hAnsi="Times New Roman"/>
          <w:szCs w:val="21"/>
        </w:rPr>
        <w:t>.</w:t>
      </w:r>
    </w:p>
    <w:p w:rsidR="00C06D98" w:rsidRDefault="00C06D98" w:rsidP="00C06D98">
      <w:pPr>
        <w:snapToGrid w:val="0"/>
        <w:spacing w:after="60" w:line="240" w:lineRule="auto"/>
        <w:jc w:val="center"/>
        <w:rPr>
          <w:rFonts w:ascii="Times New Roman" w:eastAsia="MS Mincho" w:hAnsi="Times New Roman"/>
          <w:b/>
          <w:lang w:eastAsia="ja-JP"/>
        </w:rPr>
      </w:pPr>
      <w:r>
        <w:rPr>
          <w:rFonts w:ascii="Times New Roman" w:eastAsia="MS Mincho" w:hAnsi="Times New Roman"/>
          <w:b/>
          <w:noProof/>
        </w:rPr>
        <w:drawing>
          <wp:inline distT="0" distB="0" distL="0" distR="0">
            <wp:extent cx="4797380" cy="2582732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57" cy="258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DB1" w:rsidRPr="009033FD" w:rsidRDefault="00CE7DB1" w:rsidP="00CE7DB1">
      <w:pPr>
        <w:snapToGrid w:val="0"/>
        <w:spacing w:after="60" w:line="240" w:lineRule="auto"/>
        <w:rPr>
          <w:rFonts w:ascii="Times New Roman" w:eastAsia="MS Mincho" w:hAnsi="Times New Roman"/>
          <w:b/>
          <w:lang w:eastAsia="ja-JP"/>
        </w:rPr>
      </w:pPr>
      <w:r>
        <w:rPr>
          <w:rFonts w:ascii="Times New Roman" w:eastAsia="MS Mincho" w:hAnsi="Times New Roman"/>
          <w:b/>
          <w:lang w:eastAsia="ja-JP"/>
        </w:rPr>
        <w:t xml:space="preserve">Selected </w:t>
      </w:r>
      <w:r w:rsidRPr="009033FD">
        <w:rPr>
          <w:rFonts w:ascii="Times New Roman" w:eastAsia="MS Mincho" w:hAnsi="Times New Roman"/>
          <w:b/>
          <w:lang w:eastAsia="ja-JP"/>
        </w:rPr>
        <w:t>References</w:t>
      </w:r>
    </w:p>
    <w:p w:rsidR="00CE7DB1" w:rsidRPr="009E52B8" w:rsidRDefault="00CE7DB1" w:rsidP="00CE7DB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584730">
        <w:rPr>
          <w:rFonts w:ascii="Times New Roman" w:hAnsi="Times New Roman"/>
          <w:bCs/>
        </w:rPr>
        <w:t xml:space="preserve">T.-M. Fu, </w:t>
      </w:r>
      <w:r w:rsidR="00585605">
        <w:rPr>
          <w:rFonts w:ascii="Times New Roman" w:hAnsi="Times New Roman"/>
          <w:bCs/>
          <w:i/>
        </w:rPr>
        <w:t>et al.</w:t>
      </w:r>
      <w:r w:rsidRPr="00584730">
        <w:rPr>
          <w:rFonts w:ascii="Times New Roman" w:hAnsi="Times New Roman"/>
          <w:bCs/>
        </w:rPr>
        <w:t xml:space="preserve">, </w:t>
      </w:r>
      <w:r w:rsidRPr="00584730">
        <w:rPr>
          <w:rFonts w:ascii="Times New Roman" w:hAnsi="Times New Roman"/>
          <w:bCs/>
          <w:i/>
        </w:rPr>
        <w:t>Nat. Methods</w:t>
      </w:r>
      <w:r>
        <w:rPr>
          <w:rFonts w:ascii="Times New Roman" w:hAnsi="Times New Roman"/>
          <w:bCs/>
        </w:rPr>
        <w:t xml:space="preserve"> </w:t>
      </w:r>
      <w:r w:rsidRPr="00FF43F8">
        <w:rPr>
          <w:rFonts w:ascii="Times New Roman" w:hAnsi="Times New Roman"/>
          <w:b/>
          <w:bCs/>
        </w:rPr>
        <w:t>13</w:t>
      </w:r>
      <w:r>
        <w:rPr>
          <w:rFonts w:ascii="Times New Roman" w:hAnsi="Times New Roman"/>
          <w:bCs/>
        </w:rPr>
        <w:t>, 875-882 (2016).</w:t>
      </w:r>
    </w:p>
    <w:p w:rsidR="0068027C" w:rsidRPr="00416B92" w:rsidRDefault="00CE7DB1" w:rsidP="00CE7DB1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5351D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G. Hong, </w:t>
      </w:r>
      <w:r w:rsidR="00B830E9" w:rsidRPr="00B830E9"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  <w:t>et al.</w:t>
      </w:r>
      <w:r w:rsidRPr="00B830E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r w:rsidRPr="00B830E9">
        <w:rPr>
          <w:rFonts w:ascii="Times New Roman" w:hAnsi="Times New Roman"/>
          <w:i/>
          <w:sz w:val="22"/>
          <w:szCs w:val="22"/>
        </w:rPr>
        <w:t>Science</w:t>
      </w:r>
      <w:r w:rsidRPr="00B830E9">
        <w:rPr>
          <w:rFonts w:ascii="Times New Roman" w:hAnsi="Times New Roman"/>
          <w:sz w:val="22"/>
          <w:szCs w:val="22"/>
        </w:rPr>
        <w:t xml:space="preserve"> </w:t>
      </w:r>
      <w:r w:rsidRPr="00B830E9">
        <w:rPr>
          <w:rFonts w:ascii="Times New Roman" w:hAnsi="Times New Roman"/>
          <w:b/>
          <w:color w:val="231F20"/>
          <w:sz w:val="22"/>
          <w:szCs w:val="22"/>
        </w:rPr>
        <w:t>360</w:t>
      </w:r>
      <w:r w:rsidRPr="00B830E9">
        <w:rPr>
          <w:rFonts w:ascii="Times New Roman" w:hAnsi="Times New Roman"/>
          <w:sz w:val="22"/>
          <w:szCs w:val="22"/>
        </w:rPr>
        <w:t xml:space="preserve">, </w:t>
      </w:r>
      <w:r w:rsidRPr="00B830E9">
        <w:rPr>
          <w:rFonts w:ascii="Times New Roman" w:hAnsi="Times New Roman"/>
          <w:sz w:val="22"/>
          <w:szCs w:val="22"/>
          <w:shd w:val="clear" w:color="auto" w:fill="FFFFFF"/>
        </w:rPr>
        <w:t>1447-1451</w:t>
      </w:r>
      <w:r w:rsidRPr="00B830E9">
        <w:rPr>
          <w:rFonts w:ascii="Times New Roman" w:hAnsi="Times New Roman"/>
          <w:sz w:val="22"/>
          <w:szCs w:val="22"/>
        </w:rPr>
        <w:t xml:space="preserve"> (2018).</w:t>
      </w:r>
    </w:p>
    <w:p w:rsidR="00416B92" w:rsidRPr="00B830E9" w:rsidRDefault="00416B92" w:rsidP="00CE7DB1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X. Yang, </w:t>
      </w:r>
      <w:r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  <w:t>et al.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  <w:t>Nat. Mater</w:t>
      </w:r>
      <w:r w:rsidRPr="00E06B31"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  <w:t>.</w:t>
      </w:r>
      <w:r w:rsidRPr="00E06B31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E06B31" w:rsidRPr="00E06B31">
        <w:rPr>
          <w:rFonts w:ascii="Times New Roman" w:hAnsi="Times New Roman"/>
          <w:b/>
          <w:bCs/>
          <w:color w:val="222222"/>
          <w:spacing w:val="3"/>
          <w:sz w:val="22"/>
          <w:szCs w:val="22"/>
          <w:shd w:val="clear" w:color="auto" w:fill="FFFFFF"/>
        </w:rPr>
        <w:t>18</w:t>
      </w:r>
      <w:r w:rsidR="00E06B31" w:rsidRPr="00E06B31">
        <w:rPr>
          <w:rFonts w:ascii="Times New Roman" w:hAnsi="Times New Roman"/>
          <w:color w:val="222222"/>
          <w:spacing w:val="3"/>
          <w:sz w:val="22"/>
          <w:szCs w:val="22"/>
          <w:shd w:val="clear" w:color="auto" w:fill="FFFFFF"/>
        </w:rPr>
        <w:t>, 510–517 (2019).</w:t>
      </w:r>
    </w:p>
    <w:p w:rsidR="00B830E9" w:rsidRPr="00741337" w:rsidRDefault="00B830E9" w:rsidP="00CE7DB1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416B92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G.</w:t>
      </w:r>
      <w:r w:rsidRPr="00416B92">
        <w:rPr>
          <w:rFonts w:ascii="Times New Roman" w:hAnsi="Times New Roman"/>
          <w:sz w:val="22"/>
          <w:szCs w:val="22"/>
        </w:rPr>
        <w:t xml:space="preserve"> Hong &amp; C.M. Lieber, </w:t>
      </w:r>
      <w:r w:rsidRPr="00416B92">
        <w:rPr>
          <w:rFonts w:ascii="Times New Roman" w:hAnsi="Times New Roman"/>
          <w:i/>
          <w:sz w:val="22"/>
          <w:szCs w:val="22"/>
        </w:rPr>
        <w:t xml:space="preserve">Nat. Rev. </w:t>
      </w:r>
      <w:proofErr w:type="spellStart"/>
      <w:r w:rsidRPr="00416B92">
        <w:rPr>
          <w:rFonts w:ascii="Times New Roman" w:hAnsi="Times New Roman"/>
          <w:i/>
          <w:sz w:val="22"/>
          <w:szCs w:val="22"/>
        </w:rPr>
        <w:t>Neurosci</w:t>
      </w:r>
      <w:proofErr w:type="spellEnd"/>
      <w:r w:rsidRPr="00416B92">
        <w:rPr>
          <w:rFonts w:ascii="Times New Roman" w:hAnsi="Times New Roman"/>
          <w:i/>
          <w:sz w:val="22"/>
          <w:szCs w:val="22"/>
        </w:rPr>
        <w:t>.</w:t>
      </w:r>
      <w:r w:rsidRPr="00416B92">
        <w:rPr>
          <w:rFonts w:ascii="Times New Roman" w:hAnsi="Times New Roman"/>
          <w:sz w:val="22"/>
          <w:szCs w:val="22"/>
        </w:rPr>
        <w:t xml:space="preserve"> </w:t>
      </w:r>
      <w:r w:rsidR="00416B92" w:rsidRPr="00416B92">
        <w:rPr>
          <w:rFonts w:ascii="Times New Roman" w:hAnsi="Times New Roman"/>
          <w:b/>
          <w:bCs/>
          <w:color w:val="222222"/>
          <w:spacing w:val="3"/>
          <w:sz w:val="22"/>
          <w:szCs w:val="22"/>
          <w:shd w:val="clear" w:color="auto" w:fill="FFFFFF"/>
        </w:rPr>
        <w:t>20</w:t>
      </w:r>
      <w:r w:rsidR="00416B92" w:rsidRPr="00416B92">
        <w:rPr>
          <w:rFonts w:ascii="Times New Roman" w:hAnsi="Times New Roman"/>
          <w:color w:val="222222"/>
          <w:spacing w:val="3"/>
          <w:sz w:val="22"/>
          <w:szCs w:val="22"/>
          <w:shd w:val="clear" w:color="auto" w:fill="FFFFFF"/>
        </w:rPr>
        <w:t>, 330–345 (2019)</w:t>
      </w:r>
      <w:r>
        <w:rPr>
          <w:rFonts w:ascii="Times New Roman" w:hAnsi="Times New Roman"/>
          <w:sz w:val="22"/>
          <w:szCs w:val="22"/>
        </w:rPr>
        <w:t>.</w:t>
      </w:r>
    </w:p>
    <w:p w:rsidR="00741337" w:rsidRPr="005351D3" w:rsidRDefault="00A567C9" w:rsidP="00CE7DB1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Y.</w:t>
      </w:r>
      <w:r>
        <w:rPr>
          <w:rFonts w:ascii="Times New Roman" w:hAnsi="Times New Roman"/>
          <w:sz w:val="22"/>
          <w:szCs w:val="22"/>
        </w:rPr>
        <w:t xml:space="preserve"> Zhao, </w:t>
      </w:r>
      <w:r>
        <w:rPr>
          <w:rFonts w:ascii="Times New Roman" w:hAnsi="Times New Roman"/>
          <w:i/>
          <w:sz w:val="22"/>
          <w:szCs w:val="22"/>
        </w:rPr>
        <w:t>et al.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 xml:space="preserve">Nat. </w:t>
      </w:r>
      <w:proofErr w:type="spellStart"/>
      <w:r>
        <w:rPr>
          <w:rFonts w:ascii="Times New Roman" w:hAnsi="Times New Roman"/>
          <w:i/>
          <w:sz w:val="22"/>
          <w:szCs w:val="22"/>
        </w:rPr>
        <w:t>Nanotechnol</w:t>
      </w:r>
      <w:proofErr w:type="spellEnd"/>
      <w:r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>in press.</w:t>
      </w:r>
    </w:p>
    <w:sectPr w:rsidR="00741337" w:rsidRPr="0053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82717"/>
    <w:multiLevelType w:val="hybridMultilevel"/>
    <w:tmpl w:val="295AD1F4"/>
    <w:lvl w:ilvl="0" w:tplc="88FA76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B1"/>
    <w:rsid w:val="002E6843"/>
    <w:rsid w:val="003050FD"/>
    <w:rsid w:val="00416B92"/>
    <w:rsid w:val="004B7BF5"/>
    <w:rsid w:val="005268C0"/>
    <w:rsid w:val="005351D3"/>
    <w:rsid w:val="005627CB"/>
    <w:rsid w:val="005652E6"/>
    <w:rsid w:val="00585605"/>
    <w:rsid w:val="005B5865"/>
    <w:rsid w:val="0068027C"/>
    <w:rsid w:val="00741337"/>
    <w:rsid w:val="008E1F60"/>
    <w:rsid w:val="00906116"/>
    <w:rsid w:val="00A23167"/>
    <w:rsid w:val="00A567C9"/>
    <w:rsid w:val="00B830E9"/>
    <w:rsid w:val="00BC284C"/>
    <w:rsid w:val="00C06D98"/>
    <w:rsid w:val="00C93F9D"/>
    <w:rsid w:val="00CE7DB1"/>
    <w:rsid w:val="00E06B31"/>
    <w:rsid w:val="00F5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DA5A2-E7F0-4B02-9362-04CC6FEC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B1"/>
    <w:rPr>
      <w:rFonts w:ascii="Calibri" w:eastAsia="宋体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E7DB1"/>
    <w:pPr>
      <w:spacing w:after="0" w:line="240" w:lineRule="auto"/>
    </w:pPr>
    <w:rPr>
      <w:rFonts w:ascii="Courier New" w:hAnsi="Courier New" w:cs="Courier New"/>
      <w:sz w:val="20"/>
      <w:szCs w:val="20"/>
      <w:lang w:val="en-AU" w:eastAsia="en-US"/>
    </w:rPr>
  </w:style>
  <w:style w:type="character" w:customStyle="1" w:styleId="Char">
    <w:name w:val="纯文本 Char"/>
    <w:basedOn w:val="a0"/>
    <w:link w:val="a3"/>
    <w:rsid w:val="00CE7DB1"/>
    <w:rPr>
      <w:rFonts w:ascii="Courier New" w:eastAsia="宋体" w:hAnsi="Courier New" w:cs="Courier New"/>
      <w:sz w:val="20"/>
      <w:szCs w:val="20"/>
      <w:lang w:val="en-AU"/>
    </w:rPr>
  </w:style>
  <w:style w:type="paragraph" w:customStyle="1" w:styleId="CVBodyText">
    <w:name w:val="CV Body Text"/>
    <w:basedOn w:val="a"/>
    <w:rsid w:val="00CE7D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4">
    <w:name w:val="List Paragraph"/>
    <w:basedOn w:val="a"/>
    <w:uiPriority w:val="34"/>
    <w:qFormat/>
    <w:rsid w:val="00CE7DB1"/>
    <w:pPr>
      <w:spacing w:after="0" w:line="240" w:lineRule="auto"/>
      <w:ind w:left="720"/>
    </w:pPr>
    <w:rPr>
      <w:rFonts w:ascii="New York" w:eastAsia="Times New Roman" w:hAnsi="New York"/>
      <w:sz w:val="24"/>
      <w:szCs w:val="20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C0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5"/>
    <w:uiPriority w:val="99"/>
    <w:semiHidden/>
    <w:rsid w:val="00C06D98"/>
    <w:rPr>
      <w:rFonts w:ascii="Tahoma" w:eastAsia="宋体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562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-3A__meshelectronics.org_&amp;d=DwMGaQ&amp;c=imBPVzF25OnBgGmVOlcsiEgHoG1i6YHLR0Sj_gZ4adc&amp;r=GkVMus8MOTo7sXcBymk89dJHHeQEDLwQsL_d5xV86Uc&amp;m=7Fl_P9_rD1qh1L104hNiXzT4-wtSEZr0-JP-yAru8FE&amp;s=boKb-fzKOtTeYIYBdBqBYbjMiI5Tug1daA9xVhJO6pw&amp;e=" TargetMode="External"/><Relationship Id="rId5" Type="http://schemas.openxmlformats.org/officeDocument/2006/relationships/hyperlink" Target="http://cmliris.harvard.edu/&amp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Lieber, Charles M.</dc:creator>
  <cp:lastModifiedBy>dell</cp:lastModifiedBy>
  <cp:revision>8</cp:revision>
  <dcterms:created xsi:type="dcterms:W3CDTF">2019-06-24T14:08:00Z</dcterms:created>
  <dcterms:modified xsi:type="dcterms:W3CDTF">2019-12-02T00:48:00Z</dcterms:modified>
</cp:coreProperties>
</file>